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16" w:rsidRPr="009A61FF" w:rsidRDefault="0055764B" w:rsidP="009A6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1FF">
        <w:rPr>
          <w:rFonts w:ascii="Times New Roman" w:hAnsi="Times New Roman" w:cs="Times New Roman"/>
          <w:b/>
          <w:sz w:val="24"/>
          <w:szCs w:val="24"/>
        </w:rPr>
        <w:t>Week 2: Levels of Evidence</w:t>
      </w:r>
    </w:p>
    <w:p w:rsidR="00766F5E" w:rsidRPr="009A61FF" w:rsidRDefault="00766F5E">
      <w:pPr>
        <w:rPr>
          <w:rFonts w:ascii="Times New Roman" w:hAnsi="Times New Roman" w:cs="Times New Roman"/>
          <w:sz w:val="24"/>
          <w:szCs w:val="24"/>
        </w:rPr>
      </w:pPr>
      <w:r w:rsidRPr="009A61FF">
        <w:rPr>
          <w:rFonts w:ascii="Times New Roman" w:hAnsi="Times New Roman" w:cs="Times New Roman"/>
          <w:sz w:val="24"/>
          <w:szCs w:val="24"/>
        </w:rPr>
        <w:t>There are seven levels of evidence as identified in the table below: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of Evidence</w:t>
            </w:r>
          </w:p>
        </w:tc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Practice Change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I</w:t>
            </w:r>
          </w:p>
        </w:tc>
        <w:tc>
          <w:tcPr>
            <w:tcW w:w="3192" w:type="dxa"/>
          </w:tcPr>
          <w:p w:rsidR="00FA306E" w:rsidRPr="009A61FF" w:rsidRDefault="004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The evidence is obtained through systematic reviews and meta-analysis of all relevant randomized controlled trials (RCTs) or evidence based practice </w:t>
            </w:r>
            <w:r w:rsidR="00F97173" w:rsidRPr="009A61FF">
              <w:rPr>
                <w:rFonts w:ascii="Times New Roman" w:hAnsi="Times New Roman" w:cs="Times New Roman"/>
                <w:sz w:val="24"/>
                <w:szCs w:val="24"/>
              </w:rPr>
              <w:t>guidelines of systematic reviews or three or more good quality RCTs with similar results</w:t>
            </w:r>
          </w:p>
        </w:tc>
        <w:tc>
          <w:tcPr>
            <w:tcW w:w="3192" w:type="dxa"/>
          </w:tcPr>
          <w:p w:rsidR="00FA306E" w:rsidRPr="009A61FF" w:rsidRDefault="00F9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Clinicians follow the strong recommendations</w:t>
            </w:r>
            <w:r w:rsidR="00CC29B2"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 unless they have a compelling g rationale supported by evidence for an alternative approach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II</w:t>
            </w:r>
          </w:p>
        </w:tc>
        <w:tc>
          <w:tcPr>
            <w:tcW w:w="3192" w:type="dxa"/>
          </w:tcPr>
          <w:p w:rsidR="00FA306E" w:rsidRPr="009A61FF" w:rsidRDefault="00C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Evidence is obtained from at least one well designed RCT</w:t>
            </w:r>
          </w:p>
        </w:tc>
        <w:tc>
          <w:tcPr>
            <w:tcW w:w="3192" w:type="dxa"/>
          </w:tcPr>
          <w:p w:rsidR="00FA306E" w:rsidRPr="009A61FF" w:rsidRDefault="0078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Clinicians follow recommendations but also remain alert for any new information and preferences of the </w:t>
            </w:r>
            <w:r w:rsidR="00FD49D4" w:rsidRPr="009A61FF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  <w:p w:rsidR="00FD49D4" w:rsidRPr="009A61FF" w:rsidRDefault="00FD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III</w:t>
            </w:r>
          </w:p>
        </w:tc>
        <w:tc>
          <w:tcPr>
            <w:tcW w:w="3192" w:type="dxa"/>
          </w:tcPr>
          <w:p w:rsidR="00FA306E" w:rsidRPr="009A61FF" w:rsidRDefault="00C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Evidence is obtained from well designed controlled trials without randomization (quasi </w:t>
            </w:r>
            <w:r w:rsidR="00B33383" w:rsidRPr="009A61FF">
              <w:rPr>
                <w:rFonts w:ascii="Times New Roman" w:hAnsi="Times New Roman" w:cs="Times New Roman"/>
                <w:sz w:val="24"/>
                <w:szCs w:val="24"/>
              </w:rPr>
              <w:t>experiments</w:t>
            </w: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FA306E" w:rsidRPr="009A61FF" w:rsidRDefault="00FD49D4" w:rsidP="0014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Clinicians are flexible in decision making regarding the</w:t>
            </w:r>
            <w:r w:rsidR="001446CD"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practice. They se</w:t>
            </w:r>
            <w:r w:rsidR="001446CD"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t bounds on alternatives but </w:t>
            </w: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patients preferences </w:t>
            </w:r>
            <w:r w:rsidR="001446CD" w:rsidRPr="009A61FF">
              <w:rPr>
                <w:rFonts w:ascii="Times New Roman" w:hAnsi="Times New Roman" w:cs="Times New Roman"/>
                <w:sz w:val="24"/>
                <w:szCs w:val="24"/>
              </w:rPr>
              <w:t>have substantial influencing roles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IV</w:t>
            </w:r>
          </w:p>
        </w:tc>
        <w:tc>
          <w:tcPr>
            <w:tcW w:w="3192" w:type="dxa"/>
          </w:tcPr>
          <w:p w:rsidR="00FA306E" w:rsidRPr="009A61FF" w:rsidRDefault="00B3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Evidence is obtained through cohort studies or case controls</w:t>
            </w:r>
          </w:p>
        </w:tc>
        <w:tc>
          <w:tcPr>
            <w:tcW w:w="3192" w:type="dxa"/>
          </w:tcPr>
          <w:p w:rsidR="00FA306E" w:rsidRPr="009A61FF" w:rsidRDefault="0014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Clinicians are flexible in decision making regarding the practice. They set bounds on alternatives but patients preferences have substantial influencing roles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V</w:t>
            </w:r>
          </w:p>
        </w:tc>
        <w:tc>
          <w:tcPr>
            <w:tcW w:w="3192" w:type="dxa"/>
          </w:tcPr>
          <w:p w:rsidR="00FA306E" w:rsidRPr="009A61FF" w:rsidRDefault="00B3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Evidence is from systematic reviews of qualitative studies and descriptive studies</w:t>
            </w:r>
          </w:p>
        </w:tc>
        <w:tc>
          <w:tcPr>
            <w:tcW w:w="3192" w:type="dxa"/>
          </w:tcPr>
          <w:p w:rsidR="00FA306E" w:rsidRPr="009A61FF" w:rsidRDefault="0014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8749C4" w:rsidRPr="009A61FF">
              <w:rPr>
                <w:rFonts w:ascii="Times New Roman" w:hAnsi="Times New Roman" w:cs="Times New Roman"/>
                <w:sz w:val="24"/>
                <w:szCs w:val="24"/>
              </w:rPr>
              <w:t>practice clinicians consider all</w:t>
            </w: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 the options</w:t>
            </w:r>
            <w:r w:rsidR="00C7543F"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 in decision making. They are also alert of any new information published as evidence clarifying the benefits vs harm of certain practices. Patience preferences is crucial in decision making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t>Level VI</w:t>
            </w:r>
          </w:p>
        </w:tc>
        <w:tc>
          <w:tcPr>
            <w:tcW w:w="3192" w:type="dxa"/>
          </w:tcPr>
          <w:p w:rsidR="00FA306E" w:rsidRPr="009A61FF" w:rsidRDefault="00B3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Evide</w:t>
            </w:r>
            <w:r w:rsidR="00787B9C" w:rsidRPr="009A61FF">
              <w:rPr>
                <w:rFonts w:ascii="Times New Roman" w:hAnsi="Times New Roman" w:cs="Times New Roman"/>
                <w:sz w:val="24"/>
                <w:szCs w:val="24"/>
              </w:rPr>
              <w:t>nce is from a single qualitati</w:t>
            </w: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ve or descriptive study</w:t>
            </w:r>
          </w:p>
        </w:tc>
        <w:tc>
          <w:tcPr>
            <w:tcW w:w="3192" w:type="dxa"/>
          </w:tcPr>
          <w:p w:rsidR="00FA306E" w:rsidRPr="009A61FF" w:rsidRDefault="0087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Clinicians consider all options and keep alert for any new information or evidence related to practice.  Patient </w:t>
            </w:r>
            <w:r w:rsidRPr="009A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preferences are highly considered as part of decision making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Level  VII</w:t>
            </w:r>
          </w:p>
        </w:tc>
        <w:tc>
          <w:tcPr>
            <w:tcW w:w="3192" w:type="dxa"/>
          </w:tcPr>
          <w:p w:rsidR="00FA306E" w:rsidRPr="009A61FF" w:rsidRDefault="0078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 xml:space="preserve">Evidence is from opinion of reports or those of expert </w:t>
            </w:r>
            <w:r w:rsidR="001446CD" w:rsidRPr="009A61FF">
              <w:rPr>
                <w:rFonts w:ascii="Times New Roman" w:hAnsi="Times New Roman" w:cs="Times New Roman"/>
                <w:sz w:val="24"/>
                <w:szCs w:val="24"/>
              </w:rPr>
              <w:t>committees</w:t>
            </w:r>
          </w:p>
        </w:tc>
        <w:tc>
          <w:tcPr>
            <w:tcW w:w="3192" w:type="dxa"/>
          </w:tcPr>
          <w:p w:rsidR="00FA306E" w:rsidRPr="009A61FF" w:rsidRDefault="0087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FF">
              <w:rPr>
                <w:rFonts w:ascii="Times New Roman" w:hAnsi="Times New Roman" w:cs="Times New Roman"/>
                <w:sz w:val="24"/>
                <w:szCs w:val="24"/>
              </w:rPr>
              <w:t>Clinicians consider all options and keep alert for any new information or evidence related to practice.  Patient preferences are highly considered as part of decision making</w:t>
            </w:r>
          </w:p>
        </w:tc>
      </w:tr>
      <w:tr w:rsidR="00FA306E" w:rsidRPr="009A61FF" w:rsidTr="009C0BD1"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306E" w:rsidRPr="009A61FF" w:rsidRDefault="00F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F5E" w:rsidRPr="009A61FF" w:rsidRDefault="00766F5E">
      <w:pPr>
        <w:rPr>
          <w:rFonts w:ascii="Times New Roman" w:hAnsi="Times New Roman" w:cs="Times New Roman"/>
          <w:sz w:val="24"/>
          <w:szCs w:val="24"/>
        </w:rPr>
      </w:pPr>
    </w:p>
    <w:p w:rsidR="008749C4" w:rsidRPr="009A61FF" w:rsidRDefault="008749C4">
      <w:pPr>
        <w:rPr>
          <w:rFonts w:ascii="Times New Roman" w:hAnsi="Times New Roman" w:cs="Times New Roman"/>
          <w:b/>
          <w:sz w:val="24"/>
          <w:szCs w:val="24"/>
        </w:rPr>
      </w:pPr>
      <w:r w:rsidRPr="009A61FF">
        <w:rPr>
          <w:rFonts w:ascii="Times New Roman" w:hAnsi="Times New Roman" w:cs="Times New Roman"/>
          <w:b/>
          <w:sz w:val="24"/>
          <w:szCs w:val="24"/>
        </w:rPr>
        <w:t>Articles</w:t>
      </w:r>
    </w:p>
    <w:p w:rsidR="008749C4" w:rsidRPr="009A61FF" w:rsidRDefault="00AE2A94" w:rsidP="00FA3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Campbell, E. T., Franks, A. T., &amp; Joseph, P. V. (2019). Adolescent obesity in the past decade: A systematic review of genetics and determinants of food choice. </w:t>
      </w:r>
      <w:r w:rsidRPr="009A61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the American Association of Nurse Practitioners</w:t>
      </w: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A61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(6), 344. </w:t>
      </w:r>
      <w:hyperlink r:id="rId7" w:history="1">
        <w:r w:rsidRPr="009A61F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https://doi.org/10.1097%2FJXX.0000000000000154</w:t>
        </w:r>
      </w:hyperlink>
    </w:p>
    <w:p w:rsidR="00AE2A94" w:rsidRPr="009A61FF" w:rsidRDefault="00AE2A94" w:rsidP="00FA3307">
      <w:pPr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Level I – The level of evidence of the article is Level I since it is a systematic review. It is based on clearly formulates research questions and identifies relevant high quality st</w:t>
      </w:r>
      <w:r w:rsidR="00FA3307"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udies summarizing their evidence using explicit methodology</w:t>
      </w:r>
    </w:p>
    <w:p w:rsidR="00FA3307" w:rsidRPr="009A61FF" w:rsidRDefault="00454740" w:rsidP="00FA3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Bell, L. K., Schammer, C., Devenish, G., Ha, D., Thomson, M. W., Spencer, J. A., ... &amp; Golley, R. K. (2019). Dietary patterns and risk of obesity and early childhood caries in Australian toddlers: findings from an Australian cohort study. </w:t>
      </w:r>
      <w:r w:rsidRPr="009A61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Nutrients</w:t>
      </w: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A61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(11), 2828. </w:t>
      </w:r>
      <w:hyperlink r:id="rId8" w:history="1">
        <w:r w:rsidRPr="009A61F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https://doi.org/10.3390/nu11112828</w:t>
        </w:r>
      </w:hyperlink>
    </w:p>
    <w:p w:rsidR="00783685" w:rsidRPr="009A61FF" w:rsidRDefault="00C0036F" w:rsidP="00783685">
      <w:pPr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Level IV- The article is level five since it is a cohort study and follows research participants over a period of time to determine a particular aspect of the study participants. </w:t>
      </w:r>
      <w:r w:rsidR="009217EA"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 on the food intake of participants is collected over a period of ti</w:t>
      </w:r>
      <w:r w:rsidR="00A1572D"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9217EA"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to determine common characteristics amongst the population</w:t>
      </w:r>
      <w:r w:rsidR="00A1572D"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Participants for the study are chosen based on particular characteristics such as their age.</w:t>
      </w:r>
    </w:p>
    <w:p w:rsidR="00A1572D" w:rsidRPr="009A61FF" w:rsidRDefault="00A1572D" w:rsidP="009A61FF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A61F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References</w:t>
      </w:r>
    </w:p>
    <w:p w:rsidR="00A1572D" w:rsidRPr="009A61FF" w:rsidRDefault="009A61FF" w:rsidP="0078368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Titler, M. G. (2008). The evidence for evidence-based practice implementation. </w:t>
      </w:r>
      <w:r w:rsidRPr="009A61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Patient safety and quality: An evidence-based handbook for nurses</w:t>
      </w:r>
      <w:r w:rsidRPr="009A6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A61FF" w:rsidRPr="009A61FF" w:rsidRDefault="009A61FF" w:rsidP="0078368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1572D" w:rsidRPr="009A61FF" w:rsidRDefault="00A1572D" w:rsidP="00454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1572D" w:rsidRPr="009A61FF" w:rsidSect="00FD0E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6A" w:rsidRDefault="007A7C6A" w:rsidP="009A61FF">
      <w:pPr>
        <w:spacing w:after="0" w:line="240" w:lineRule="auto"/>
      </w:pPr>
      <w:r>
        <w:separator/>
      </w:r>
    </w:p>
  </w:endnote>
  <w:endnote w:type="continuationSeparator" w:id="1">
    <w:p w:rsidR="007A7C6A" w:rsidRDefault="007A7C6A" w:rsidP="009A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6A" w:rsidRDefault="007A7C6A" w:rsidP="009A61FF">
      <w:pPr>
        <w:spacing w:after="0" w:line="240" w:lineRule="auto"/>
      </w:pPr>
      <w:r>
        <w:separator/>
      </w:r>
    </w:p>
  </w:footnote>
  <w:footnote w:type="continuationSeparator" w:id="1">
    <w:p w:rsidR="007A7C6A" w:rsidRDefault="007A7C6A" w:rsidP="009A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657"/>
      <w:docPartObj>
        <w:docPartGallery w:val="Page Numbers (Top of Page)"/>
        <w:docPartUnique/>
      </w:docPartObj>
    </w:sdtPr>
    <w:sdtContent>
      <w:p w:rsidR="009A61FF" w:rsidRDefault="009A61FF">
        <w:pPr>
          <w:pStyle w:val="Header"/>
          <w:jc w:val="right"/>
        </w:pPr>
        <w:fldSimple w:instr=" PAGE   \* MERGEFORMAT ">
          <w:r w:rsidR="002A65E5">
            <w:rPr>
              <w:noProof/>
            </w:rPr>
            <w:t>1</w:t>
          </w:r>
        </w:fldSimple>
      </w:p>
    </w:sdtContent>
  </w:sdt>
  <w:p w:rsidR="009A61FF" w:rsidRDefault="009A61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99F"/>
    <w:multiLevelType w:val="hybridMultilevel"/>
    <w:tmpl w:val="D8ACF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4B"/>
    <w:rsid w:val="001446CD"/>
    <w:rsid w:val="001827E9"/>
    <w:rsid w:val="002A65E5"/>
    <w:rsid w:val="00427B89"/>
    <w:rsid w:val="00454740"/>
    <w:rsid w:val="0055764B"/>
    <w:rsid w:val="005B2E9B"/>
    <w:rsid w:val="00766F5E"/>
    <w:rsid w:val="00783685"/>
    <w:rsid w:val="00787B9C"/>
    <w:rsid w:val="007A7C6A"/>
    <w:rsid w:val="008749C4"/>
    <w:rsid w:val="009217EA"/>
    <w:rsid w:val="009A61FF"/>
    <w:rsid w:val="00A1572D"/>
    <w:rsid w:val="00AE2A94"/>
    <w:rsid w:val="00B33383"/>
    <w:rsid w:val="00C0036F"/>
    <w:rsid w:val="00C7543F"/>
    <w:rsid w:val="00CC29B2"/>
    <w:rsid w:val="00F97173"/>
    <w:rsid w:val="00FA306E"/>
    <w:rsid w:val="00FA3307"/>
    <w:rsid w:val="00FD0EE4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2A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FF"/>
  </w:style>
  <w:style w:type="paragraph" w:styleId="Footer">
    <w:name w:val="footer"/>
    <w:basedOn w:val="Normal"/>
    <w:link w:val="FooterChar"/>
    <w:uiPriority w:val="99"/>
    <w:semiHidden/>
    <w:unhideWhenUsed/>
    <w:rsid w:val="009A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nu11112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7%2FJXX.0000000000000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FLEX</dc:creator>
  <cp:lastModifiedBy>UNCLE FLEX</cp:lastModifiedBy>
  <cp:revision>2</cp:revision>
  <dcterms:created xsi:type="dcterms:W3CDTF">2023-05-02T19:32:00Z</dcterms:created>
  <dcterms:modified xsi:type="dcterms:W3CDTF">2023-05-02T20:31:00Z</dcterms:modified>
</cp:coreProperties>
</file>